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2A8" w14:textId="216F5ABD" w:rsidR="00606470" w:rsidRPr="00C21628" w:rsidRDefault="009B4A63" w:rsidP="00C2162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B2C36B2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7E5BF9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7E5BF9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711F7540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prvom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23761843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7E5BF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petak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26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maja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3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12.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 xml:space="preserve">13.15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h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prvi od tri planirana mentorska sastanka za zainteresovane predstavnike/ice organizacija civilnog društva (OCD). Prvi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261286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pštinske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okviru pripreme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57FCD19C" w:rsidR="00D971AF" w:rsidRPr="007E5BF9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prvog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definisan je u samom 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>Javn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om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poziv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624CF4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za predaju projektnih prijedloga u sklopu projekta Regionalni program lokalne demokratije na Zapadnom Balkanu 2 (ReLOaD2) u </w:t>
      </w:r>
      <w:r w:rsidR="00A33816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="00427193" w:rsidRPr="007E5BF9">
        <w:rPr>
          <w:rFonts w:ascii="Myriad Pro" w:hAnsi="Myriad Pro" w:cstheme="majorHAnsi"/>
          <w:b/>
          <w:sz w:val="20"/>
          <w:szCs w:val="20"/>
          <w:lang w:val="bs-Latn-BA"/>
        </w:rPr>
        <w:t>,</w:t>
      </w:r>
      <w:r w:rsidR="00D2155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te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Razvojnog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p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>rograma</w:t>
      </w:r>
      <w:r w:rsidR="00161F9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Ujedinjenih nacija (</w:t>
      </w:r>
      <w:hyperlink r:id="rId13" w:history="1">
        <w:r w:rsidR="00F379F3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www.undp.org</w:t>
        </w:r>
      </w:hyperlink>
      <w:r w:rsidR="00F379F3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>za učešće na prvom mentorskom sastanku upućen organizacijama civilnog društva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Prvom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6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(predstavnika/ca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3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OCD</w:t>
      </w:r>
      <w:r w:rsidR="00383A57">
        <w:rPr>
          <w:rFonts w:ascii="Myriad Pro" w:hAnsi="Myriad Pro" w:cstheme="majorHAnsi"/>
          <w:sz w:val="20"/>
          <w:szCs w:val="20"/>
          <w:lang w:val="bs-Latn-BA"/>
        </w:rPr>
        <w:t xml:space="preserve"> i predstavnice Turističke organizacije opštine Ugljevik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4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2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>muškar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a.</w:t>
      </w:r>
      <w:r w:rsidR="000407BB">
        <w:rPr>
          <w:rFonts w:ascii="Myriad Pro" w:hAnsi="Myriad Pro" w:cstheme="majorHAnsi"/>
          <w:sz w:val="20"/>
          <w:szCs w:val="20"/>
          <w:lang w:val="bs-Latn-BA"/>
        </w:rPr>
        <w:t xml:space="preserve"> Sastanku su prisustovani i ReLOaD2 koordinator i UN volonter, za opštinu Ugljevik. 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40F62814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53E8FDC4" w:rsidR="00352D0F" w:rsidRPr="007E5BF9" w:rsidRDefault="00352D0F" w:rsidP="00352D0F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 xml:space="preserve">jekta sa </w:t>
      </w:r>
      <w:r w:rsidR="00EF3AD9">
        <w:rPr>
          <w:rFonts w:cstheme="majorHAnsi"/>
          <w:b/>
          <w:bCs/>
          <w:lang w:val="bs-Latn-BA"/>
        </w:rPr>
        <w:t>prioritetnim oblastima javnog poziva</w:t>
      </w:r>
    </w:p>
    <w:p w14:paraId="760769B4" w14:textId="627F0300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tor je podsjetio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prioritetnim oblastima iz samog Javnog poziva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evaluacionim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pročitan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 xml:space="preserve"> spisak prioritetnih oblasti i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C96163D" w14:textId="77777777" w:rsidR="001F2E6E" w:rsidRPr="007E5BF9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C65936" w14:textId="77777777" w:rsidR="00C4748A" w:rsidRPr="007E5BF9" w:rsidRDefault="00C4748A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9276D" w14:textId="15124159" w:rsidR="00C4748A" w:rsidRPr="007E5BF9" w:rsidRDefault="00C4748A" w:rsidP="00C4748A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Struktura projektne intervencije, </w:t>
      </w:r>
      <w:r w:rsidR="009D7C17" w:rsidRPr="007E5BF9">
        <w:rPr>
          <w:rFonts w:cstheme="majorHAnsi"/>
          <w:b/>
          <w:bCs/>
          <w:lang w:val="bs-Latn-BA"/>
        </w:rPr>
        <w:t>definisanje</w:t>
      </w:r>
      <w:r w:rsidRPr="007E5BF9">
        <w:rPr>
          <w:rFonts w:cstheme="majorHAnsi"/>
          <w:b/>
          <w:bCs/>
          <w:lang w:val="bs-Latn-BA"/>
        </w:rPr>
        <w:t xml:space="preserve"> rezultata i aktivnosti. </w:t>
      </w:r>
    </w:p>
    <w:p w14:paraId="269A648E" w14:textId="699915AF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mentorske sesije </w:t>
      </w:r>
      <w:r w:rsidR="009D7C17" w:rsidRPr="007E5BF9">
        <w:rPr>
          <w:rFonts w:ascii="Myriad Pro" w:hAnsi="Myriad Pro" w:cstheme="majorHAnsi"/>
          <w:sz w:val="20"/>
          <w:szCs w:val="20"/>
          <w:lang w:val="bs-Latn-BA"/>
        </w:rPr>
        <w:t>učesnici su imali nedoumice sa definisanjem projektih aktivnosti, koje su uglavnom definisani kao redovne aktivnosti udruženja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, a ne set aktivnost kreiranih za određeni vremenski period, čijom realizacijom će se ispuniti zacrtani ciljevi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, kreirani kao odgovor na specifične potrebe u lokalnim zajednicama i za konkretne ciljne grupe identificirane projektom. </w:t>
      </w:r>
    </w:p>
    <w:p w14:paraId="55BC1FB2" w14:textId="77777777" w:rsidR="009D7C17" w:rsidRPr="007E5BF9" w:rsidRDefault="009D7C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37A968E" w14:textId="164125B2" w:rsidR="00C83491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u w:val="single"/>
          <w:lang w:val="bs-Latn-BA"/>
        </w:rPr>
        <w:t>Odgovor: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Mentor je podsjeti</w:t>
      </w:r>
      <w:r w:rsidR="00F52135">
        <w:rPr>
          <w:rFonts w:ascii="Myriad Pro" w:hAnsi="Myriad Pro" w:cstheme="majorHAnsi"/>
          <w:sz w:val="20"/>
          <w:szCs w:val="20"/>
          <w:lang w:val="bs-Latn-BA"/>
        </w:rPr>
        <w:t>o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ani kao metodološki </w:t>
      </w:r>
      <w:r w:rsidR="00C83491" w:rsidRPr="007E5BF9">
        <w:rPr>
          <w:rFonts w:ascii="Myriad Pro" w:hAnsi="Myriad Pro" w:cstheme="majorHAnsi"/>
          <w:b/>
          <w:sz w:val="20"/>
          <w:szCs w:val="20"/>
          <w:lang w:val="bs-Latn-BA"/>
        </w:rPr>
        <w:t>set aktivnosti, kreiran da ostvari određene specifične ciljeve i rezultate unutar ograničenog vremenskog okvira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47F4C8FE" w14:textId="77777777" w:rsidR="00C83491" w:rsidRPr="007E5BF9" w:rsidRDefault="00C83491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DEF72D0" w14:textId="77777777" w:rsidR="00630517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podsjetio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osnovne postavke metodologije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 xml:space="preserve">logičkog okvira,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koji se odnosio </w:t>
      </w:r>
      <w:r w:rsidR="00A602C7">
        <w:rPr>
          <w:rFonts w:ascii="Myriad Pro" w:hAnsi="Myriad Pro" w:cstheme="majorHAnsi"/>
          <w:sz w:val="20"/>
          <w:szCs w:val="20"/>
          <w:lang w:val="bs-Latn-BA"/>
        </w:rPr>
        <w:t>na logičku povezanost</w:t>
      </w:r>
      <w:r w:rsidR="000715BD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ciljeva, rezultata i aktivnosti. U tom kontekstu važno je na ciljeve projekta gledati kao na rješenje prethodno uočenog problema, odnosno, kao na pozitivnu i trajnu promjenu koja će se desiti po završetku projektne intervencije. </w:t>
      </w:r>
    </w:p>
    <w:p w14:paraId="2BC8944C" w14:textId="77777777" w:rsidR="00630517" w:rsidRDefault="0063051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105AE7" w14:textId="161481E9" w:rsidR="00C4748A" w:rsidRPr="007E5BF9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Rezultate u tom smislu treba posmatrati kao sredstva za dostizanje te željene promjene (specifičnog cilja projekta)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oni će se pojaviti ukoliko projektnom intervencijom otklonimo jedan ili više uzroka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glavnog problema.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Kada su u pitanju aktivnosti, radi se o osnovnim koracima i zadacima koje </w:t>
      </w:r>
      <w:r w:rsidR="009301E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je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potrebno izvršiti da bi se postigli željeni rezultati.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Projektne aktivnosti trebaju biti grupisane i povezane sa relevantnim projektnim rezultatima, važno ih je što bolje raz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pripremu projektnog budžeta, posebno budžetske stavke pod brojem 4 (vidjeti obrazac za pripremu budžeta projekta)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721B19A7" w14:textId="14B3FFDA" w:rsidR="009301EA" w:rsidRDefault="009301E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CB6F9CF" w14:textId="77777777" w:rsidR="00630517" w:rsidRPr="00630517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Rezultat mora biti formulisan kao neposredni/materijalni rezultati (roba i usluge) koje projekt daje, a ne kao aktivnost. </w:t>
      </w:r>
    </w:p>
    <w:p w14:paraId="229A5DBE" w14:textId="77777777" w:rsidR="00630517" w:rsidRPr="00630517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EDFA7B" w14:textId="366BDD0B" w:rsidR="00630517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U vezi sa popunjavanjem matrice logičkog okvira, učesnicima je naglašeno da obrate pažnju na </w:t>
      </w:r>
      <w:r w:rsidR="00B92386">
        <w:rPr>
          <w:rFonts w:ascii="Myriad Pro" w:hAnsi="Myriad Pro" w:cstheme="majorHAnsi"/>
          <w:sz w:val="20"/>
          <w:szCs w:val="20"/>
          <w:lang w:val="bs-Latn-BA"/>
        </w:rPr>
        <w:t>polje preduslovi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i da realno, na osnovu analize, navedu </w:t>
      </w:r>
      <w:r>
        <w:rPr>
          <w:rFonts w:ascii="Myriad Pro" w:hAnsi="Myriad Pro" w:cstheme="majorHAnsi"/>
          <w:sz w:val="20"/>
          <w:szCs w:val="20"/>
          <w:lang w:val="bs-Latn-BA"/>
        </w:rPr>
        <w:t>rizike i pretpostavke</w:t>
      </w:r>
      <w:r w:rsidRPr="00630517">
        <w:rPr>
          <w:rFonts w:ascii="Myriad Pro" w:hAnsi="Myriad Pro" w:cstheme="majorHAnsi"/>
          <w:sz w:val="20"/>
          <w:szCs w:val="20"/>
          <w:lang w:val="bs-Latn-BA"/>
        </w:rPr>
        <w:t xml:space="preserve"> za pojedine nivoe u matrici logičkog okvira.</w:t>
      </w:r>
    </w:p>
    <w:p w14:paraId="1F21EB81" w14:textId="77777777" w:rsidR="00630517" w:rsidRPr="007E5BF9" w:rsidRDefault="00630517" w:rsidP="0063051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640A30" w14:textId="3553B58A" w:rsidR="00E97D05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Učesnicima je naglašeno da projekti moraju imati kontinuitet u realizaciji aktivnosti (ne može biti jedan ili više mjeseci u toku trajanja projekta u kom nisu predviđene aktivnosti na projektu).</w:t>
      </w:r>
      <w:r w:rsidR="00F54FCD">
        <w:rPr>
          <w:rFonts w:ascii="Myriad Pro" w:hAnsi="Myriad Pro" w:cstheme="majorHAnsi"/>
          <w:sz w:val="20"/>
          <w:szCs w:val="20"/>
          <w:lang w:val="bs-Latn-BA"/>
        </w:rPr>
        <w:t xml:space="preserve"> Takođe je naglašeno da se projekti moraju provesti u periodu juli 2023</w:t>
      </w:r>
      <w:r w:rsidR="008436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54FCD">
        <w:rPr>
          <w:rFonts w:ascii="Myriad Pro" w:hAnsi="Myriad Pro" w:cstheme="majorHAnsi"/>
          <w:sz w:val="20"/>
          <w:szCs w:val="20"/>
          <w:lang w:val="bs-Latn-BA"/>
        </w:rPr>
        <w:t>-</w:t>
      </w:r>
      <w:r w:rsidR="008436DA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F54FCD">
        <w:rPr>
          <w:rFonts w:ascii="Myriad Pro" w:hAnsi="Myriad Pro" w:cstheme="majorHAnsi"/>
          <w:sz w:val="20"/>
          <w:szCs w:val="20"/>
          <w:lang w:val="bs-Latn-BA"/>
        </w:rPr>
        <w:t xml:space="preserve">mart 2024. </w:t>
      </w:r>
    </w:p>
    <w:p w14:paraId="6DA75154" w14:textId="77777777" w:rsidR="00C72071" w:rsidRPr="007E5BF9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BCA9240" w14:textId="37DA5044" w:rsidR="006F43A4" w:rsidRPr="007E5BF9" w:rsidRDefault="00BC4BE9" w:rsidP="00BC4BE9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Upotreba sredstava za nabavku opreme i infrastrukturne radove</w:t>
      </w:r>
    </w:p>
    <w:p w14:paraId="293458D7" w14:textId="741A934E" w:rsidR="00770E28" w:rsidRPr="007E5BF9" w:rsidRDefault="00770E28" w:rsidP="00770E2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E70F48D" w14:textId="51CF3287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uputio na instrukcije jasno date kroz Smjernice: </w:t>
      </w:r>
      <w:r w:rsidR="00C6631E">
        <w:rPr>
          <w:rFonts w:ascii="Myriad Pro" w:hAnsi="Myriad Pro" w:cstheme="majorHAnsi"/>
          <w:sz w:val="20"/>
          <w:szCs w:val="20"/>
          <w:lang w:val="bs-Latn-BA"/>
        </w:rPr>
        <w:t>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upovina opreme i/ili radovi rekonstrukcije ili rehabilitacije može biti projekna aktivnost/trošak, samo ako ako je neophodna za uspješnu implementaciju projekta u ukupnom zbirnom iznosu do 30% vrijednosti budžeta.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>Nabavka opreme i/ili radovi rekonstrukcije ne mogu biti predmet projekta, ako su generalna potreba OCD, već neophodni za postizanje željenih rezultata projekta.</w:t>
      </w:r>
    </w:p>
    <w:p w14:paraId="04D0DBAB" w14:textId="77777777" w:rsidR="00325F9D" w:rsidRPr="007E5BF9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D4605A4" w14:textId="3916B329" w:rsidR="00BC4BE9" w:rsidRPr="007E5BF9" w:rsidRDefault="00C72071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Ponovo je naglašeno, da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 xml:space="preserve">te 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ostale aktivnosti moraju biti jasno definisane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 xml:space="preserve">osnovnim koracima i zadacima koje je potrebno izvršiti da bi se postigli željeni rezultati. </w:t>
      </w:r>
    </w:p>
    <w:p w14:paraId="1CE213D1" w14:textId="77777777" w:rsidR="00BC4BE9" w:rsidRPr="007E5BF9" w:rsidRDefault="00BC4BE9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1EEC2E" w14:textId="417859B0" w:rsidR="00BC4BE9" w:rsidRPr="007E5BF9" w:rsidRDefault="00F43BEE" w:rsidP="00F43BEE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ciljne grupe</w:t>
      </w:r>
    </w:p>
    <w:p w14:paraId="41158962" w14:textId="77777777" w:rsidR="00F43BEE" w:rsidRPr="007E5BF9" w:rsidRDefault="00F43BEE" w:rsidP="00F43BEE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9118DB3" w14:textId="5D7143F3" w:rsidR="005E3942" w:rsidRDefault="00717D5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>Mentor je podsjetio da ciljne grupe moraju biti jasno definisane,</w:t>
      </w:r>
      <w:r w:rsidR="00C7279C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kao 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jasna korist provođenja projekta za ciljnu grupu. </w:t>
      </w:r>
      <w:r w:rsidR="00DE0363"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Naglašena je ponovo potreba detaljne analize problema i potreba ciljnih grupa, kao i veličine i važnosti. </w:t>
      </w:r>
      <w:r w:rsidR="005E3942">
        <w:rPr>
          <w:rFonts w:ascii="Myriad Pro" w:hAnsi="Myriad Pro" w:cstheme="majorHAnsi"/>
          <w:sz w:val="20"/>
          <w:szCs w:val="20"/>
          <w:lang w:val="bs-Latn-BA"/>
        </w:rPr>
        <w:t xml:space="preserve">Neophodno je da se izvrši detaljna procjena broja korisnika projekta/ciljne grupe, kao i njena struktura (rodna struktura, pripadnost pojedinim grupama-ranjivim, marginalizovanim, iz ruralnog područja, itd). </w:t>
      </w:r>
    </w:p>
    <w:p w14:paraId="1A7AB144" w14:textId="77777777" w:rsidR="005E3942" w:rsidRDefault="005E394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ED34AC4" w14:textId="317617C5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Istaknuto je da se navedu sve uključene strane kao što su posredni i krajnji korisnici projekta. </w:t>
      </w:r>
      <w:r w:rsidR="00EF7534" w:rsidRPr="007E5BF9">
        <w:rPr>
          <w:rFonts w:ascii="Myriad Pro" w:hAnsi="Myriad Pro" w:cstheme="majorHAnsi"/>
          <w:sz w:val="20"/>
          <w:szCs w:val="20"/>
          <w:lang w:val="bs-Latn-BA"/>
        </w:rPr>
        <w:t>Također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, ukoliko projekat uključuje povratnike, raseljene, marginalizirane i ranjive grupe stanovništva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, potrebno je obe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z</w:t>
      </w:r>
      <w:r w:rsidR="007E1BE7" w:rsidRPr="007E5BF9">
        <w:rPr>
          <w:rFonts w:ascii="Myriad Pro" w:hAnsi="Myriad Pro" w:cstheme="majorHAnsi"/>
          <w:sz w:val="20"/>
          <w:szCs w:val="20"/>
          <w:lang w:val="bs-Latn-BA"/>
        </w:rPr>
        <w:t>bijediti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precizn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podatke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vode</w:t>
      </w:r>
      <w:r w:rsidR="00E43B06" w:rsidRPr="007E5BF9">
        <w:rPr>
          <w:rFonts w:ascii="Myriad Pro" w:hAnsi="Myriad Pro" w:cstheme="majorHAnsi"/>
          <w:sz w:val="20"/>
          <w:szCs w:val="20"/>
          <w:lang w:val="bs-Latn-BA"/>
        </w:rPr>
        <w:t>ći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 računa o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rodn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oj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ravnopravnost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 xml:space="preserve">i. </w:t>
      </w:r>
    </w:p>
    <w:p w14:paraId="11C62040" w14:textId="77777777" w:rsidR="00DE0363" w:rsidRPr="007E5BF9" w:rsidRDefault="00DE0363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8F5C05D" w14:textId="5870CB10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Naglašeno je da druge organizacije i/ili institucije koje su neophodne kako bi se osigurala uspješna realizacija projekta mogu biti uključene u projekat (npr. škole</w:t>
      </w:r>
      <w:r w:rsidR="001A1ADD">
        <w:rPr>
          <w:rFonts w:ascii="Myriad Pro" w:hAnsi="Myriad Pro" w:cstheme="majorHAnsi"/>
          <w:sz w:val="20"/>
          <w:szCs w:val="20"/>
          <w:lang w:val="bs-Latn-BA"/>
        </w:rPr>
        <w:t>, Turistička organizacija, Centar za kulturu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). Ovakve organizacije, institucije mogu dati doprinos u realizaciji projektnih aktivnosti, ali ne mogu biti korisnici sredstava koja se dodjeljuju putem ovog javnog poziva. U slučaju da se dio projektnih aktivnosti obavlja u takvim institucijama, potrebna je njihova saglasnost. </w:t>
      </w:r>
    </w:p>
    <w:p w14:paraId="16E1892D" w14:textId="77777777" w:rsidR="008D3ED2" w:rsidRPr="007E5BF9" w:rsidRDefault="008D3ED2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636C31" w14:textId="2461577A" w:rsidR="0017716B" w:rsidRPr="007E5BF9" w:rsidRDefault="0017716B" w:rsidP="0017716B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troškova</w:t>
      </w:r>
    </w:p>
    <w:p w14:paraId="4565B5D1" w14:textId="77777777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0CF421C" w14:textId="514B28C4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Kod definisanja troškova, pojavile su se nedoumice koji 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>su</w:t>
      </w:r>
      <w:r w:rsidR="00444525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2A0486" w:rsidRPr="007E5BF9">
        <w:rPr>
          <w:rFonts w:ascii="Myriad Pro" w:hAnsi="Myriad Pro" w:cstheme="majorHAnsi"/>
          <w:sz w:val="20"/>
          <w:szCs w:val="20"/>
          <w:lang w:val="bs-Latn-BA"/>
        </w:rPr>
        <w:t>troškovi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redovn</w:t>
      </w:r>
      <w:r w:rsidR="00444525" w:rsidRPr="007E5BF9">
        <w:rPr>
          <w:rFonts w:ascii="Myriad Pro" w:hAnsi="Myriad Pro" w:cstheme="majorHAnsi"/>
          <w:sz w:val="20"/>
          <w:szCs w:val="20"/>
          <w:lang w:val="bs-Latn-BA"/>
        </w:rPr>
        <w:t>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aktivnosti udruženja</w:t>
      </w:r>
      <w:r w:rsidR="00383A57">
        <w:rPr>
          <w:rFonts w:ascii="Myriad Pro" w:hAnsi="Myriad Pro" w:cstheme="majorHAnsi"/>
          <w:sz w:val="20"/>
          <w:szCs w:val="20"/>
          <w:lang w:val="bs-Latn-BA"/>
        </w:rPr>
        <w:t xml:space="preserve"> i šta u slučaju da dođe do promjena u iznosima po pojedinim budžetskim linijama. </w:t>
      </w:r>
    </w:p>
    <w:p w14:paraId="2D7F4F1D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B67C337" w14:textId="72C5A823" w:rsidR="00383A57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Odgovor: </w:t>
      </w:r>
      <w:r w:rsidR="00383A57">
        <w:rPr>
          <w:rFonts w:ascii="Myriad Pro" w:hAnsi="Myriad Pro" w:cstheme="majorHAnsi"/>
          <w:sz w:val="20"/>
          <w:szCs w:val="20"/>
          <w:lang w:val="bs-Latn-BA"/>
        </w:rPr>
        <w:t>Istaknuto je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se mogu budžetirati samo projektne aktivnosti, odnosno tražiti samo troškovi neophodni za realizaciju projektnih aktivnosti.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Troškovi/budžetske linije moraju biti što preciznije procjenjeni i detaljno raščlanjeni (bez zbirnih budžetskih linija-ukupni troškovi ili ostali troškovi)</w:t>
      </w:r>
      <w:r w:rsidR="005156C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383A57">
        <w:rPr>
          <w:rFonts w:ascii="Myriad Pro" w:hAnsi="Myriad Pro" w:cstheme="majorHAnsi"/>
          <w:sz w:val="20"/>
          <w:szCs w:val="20"/>
          <w:lang w:val="bs-Latn-BA"/>
        </w:rPr>
        <w:t xml:space="preserve">Procjena troškova mora biti izvršena i na osnovu provedene analize (potencijalnih dobavljača, </w:t>
      </w:r>
      <w:r w:rsidR="00AB3E51">
        <w:rPr>
          <w:rFonts w:ascii="Myriad Pro" w:hAnsi="Myriad Pro" w:cstheme="majorHAnsi"/>
          <w:sz w:val="20"/>
          <w:szCs w:val="20"/>
          <w:lang w:val="bs-Latn-BA"/>
        </w:rPr>
        <w:t xml:space="preserve">predavača i slično), određen očekivani trošak za svaku budžetsku stavku. U slučaju prekoračenja ili manjeg utroška neke budžetske stavke, tokom realizacije projekta, sve potencijalne realokacije će biti dogovorene sa Projektom. </w:t>
      </w:r>
    </w:p>
    <w:p w14:paraId="5FFF3C57" w14:textId="77777777" w:rsidR="00383A57" w:rsidRDefault="00383A57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2332AF" w14:textId="66B8F0EA" w:rsidR="002A0486" w:rsidRDefault="005156C0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Naglašen je i princip prema kom administrativni i troškovi osoblja ne mogu da prelaze 30% ukupnih troškova projekta. </w:t>
      </w:r>
    </w:p>
    <w:p w14:paraId="2E851BFA" w14:textId="77777777" w:rsidR="008265FC" w:rsidRDefault="008265FC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16C07" w14:textId="28A4A1E8" w:rsidR="00963E51" w:rsidRDefault="008265FC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Objašnjeno je da budžetski troškovi mogu biti: bankarska provizija, troškovi knjigovođe, troškovi osoblja, troškovi prevoda projekta. Kod angažovanja predavača, ugovori se mogu slopiti samo sa fizičkim licima, dok kod nabavke opreme, materijala, prevoza i slično, to moraju biti pravna lica (uz obezbjeđivanje transparentog načina odabira). </w:t>
      </w:r>
    </w:p>
    <w:p w14:paraId="364A93EB" w14:textId="77777777" w:rsidR="005E3942" w:rsidRDefault="005E3942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474F535" w14:textId="059FB554" w:rsidR="000E7CB7" w:rsidRPr="007E5BF9" w:rsidRDefault="00CB3486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 te najavio 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će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toku mjeseca </w:t>
      </w:r>
      <w:r w:rsidR="00AB3E51">
        <w:rPr>
          <w:rFonts w:ascii="Myriad Pro" w:hAnsi="Myriad Pro" w:cstheme="majorHAnsi"/>
          <w:sz w:val="20"/>
          <w:szCs w:val="20"/>
          <w:lang w:val="bs-Latn-BA"/>
        </w:rPr>
        <w:t>juna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>biti organizovana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još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>dva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mentorska sastanka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a sve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bi predstavnicima/acama OCD-a bila pružena podrška prilikom pripreme projektnih ideja, i to:</w:t>
      </w:r>
    </w:p>
    <w:p w14:paraId="59F67F6D" w14:textId="77777777" w:rsidR="00347126" w:rsidRPr="00347126" w:rsidRDefault="000E7CB7" w:rsidP="00347126">
      <w:pPr>
        <w:pStyle w:val="ListParagraph"/>
        <w:numPr>
          <w:ilvl w:val="0"/>
          <w:numId w:val="11"/>
        </w:numPr>
        <w:rPr>
          <w:rStyle w:val="normaltextrun"/>
          <w:color w:val="000000"/>
          <w:shd w:val="clear" w:color="auto" w:fill="FFFFFF"/>
          <w:lang w:val="bs-Latn-BA"/>
        </w:rPr>
      </w:pPr>
      <w:r w:rsidRPr="00347126">
        <w:rPr>
          <w:rFonts w:cstheme="majorHAnsi"/>
          <w:b/>
          <w:bCs/>
          <w:lang w:val="bs-Latn-BA"/>
        </w:rPr>
        <w:t xml:space="preserve">Drugi sastanak sa mentorom u </w:t>
      </w:r>
      <w:r w:rsidR="00A17B0E" w:rsidRPr="00347126">
        <w:rPr>
          <w:rFonts w:cstheme="majorHAnsi"/>
          <w:b/>
          <w:bCs/>
          <w:lang w:val="bs-Latn-BA"/>
        </w:rPr>
        <w:t>petak</w:t>
      </w:r>
      <w:r w:rsidRPr="00347126">
        <w:rPr>
          <w:rFonts w:cstheme="majorHAnsi"/>
          <w:b/>
          <w:bCs/>
          <w:lang w:val="bs-Latn-BA"/>
        </w:rPr>
        <w:t xml:space="preserve">, </w:t>
      </w:r>
      <w:r w:rsidR="00AB3E51" w:rsidRPr="00347126">
        <w:rPr>
          <w:rFonts w:cstheme="majorHAnsi"/>
          <w:b/>
          <w:bCs/>
          <w:lang w:val="bs-Latn-BA"/>
        </w:rPr>
        <w:t>2. juna</w:t>
      </w:r>
      <w:r w:rsidR="00A17B0E" w:rsidRPr="00347126">
        <w:rPr>
          <w:rFonts w:cstheme="majorHAnsi"/>
          <w:b/>
          <w:bCs/>
          <w:lang w:val="bs-Latn-BA"/>
        </w:rPr>
        <w:t xml:space="preserve"> </w:t>
      </w:r>
      <w:r w:rsidRPr="00347126">
        <w:rPr>
          <w:rFonts w:cstheme="majorHAnsi"/>
          <w:b/>
          <w:bCs/>
          <w:lang w:val="bs-Latn-BA"/>
        </w:rPr>
        <w:t>202</w:t>
      </w:r>
      <w:r w:rsidR="00AB3E51" w:rsidRPr="00347126">
        <w:rPr>
          <w:rFonts w:cstheme="majorHAnsi"/>
          <w:b/>
          <w:bCs/>
          <w:lang w:val="bs-Latn-BA"/>
        </w:rPr>
        <w:t>3</w:t>
      </w:r>
      <w:r w:rsidRPr="00347126">
        <w:rPr>
          <w:rFonts w:cstheme="majorHAnsi"/>
          <w:b/>
          <w:bCs/>
          <w:lang w:val="bs-Latn-BA"/>
        </w:rPr>
        <w:t>. godine</w:t>
      </w:r>
      <w:r w:rsidR="00AB3E51" w:rsidRPr="00347126">
        <w:rPr>
          <w:rFonts w:cstheme="majorHAnsi"/>
          <w:b/>
          <w:bCs/>
          <w:lang w:val="bs-Latn-BA"/>
        </w:rPr>
        <w:t xml:space="preserve"> u 12.</w:t>
      </w:r>
      <w:r w:rsidR="004B640D" w:rsidRPr="00347126">
        <w:rPr>
          <w:rFonts w:cstheme="majorHAnsi"/>
          <w:b/>
          <w:bCs/>
          <w:lang w:val="bs-Latn-BA"/>
        </w:rPr>
        <w:t>00h</w:t>
      </w:r>
      <w:r w:rsidRPr="00347126">
        <w:rPr>
          <w:rFonts w:cstheme="majorHAnsi"/>
          <w:lang w:val="bs-Latn-BA"/>
        </w:rPr>
        <w:t xml:space="preserve"> </w:t>
      </w:r>
      <w:r w:rsidR="00347126" w:rsidRPr="00347126">
        <w:rPr>
          <w:rStyle w:val="normaltextrun"/>
          <w:color w:val="000000"/>
          <w:shd w:val="clear" w:color="auto" w:fill="FFFFFF"/>
          <w:lang w:val="bs-Latn-BA"/>
        </w:rPr>
        <w:t>u zgradi Opštine Ugljevik - Sala za sastanke na III spratu.</w:t>
      </w:r>
    </w:p>
    <w:p w14:paraId="67B00617" w14:textId="77777777" w:rsidR="00347126" w:rsidRPr="00347126" w:rsidRDefault="000E7CB7" w:rsidP="00347126">
      <w:pPr>
        <w:pStyle w:val="ListParagraph"/>
        <w:numPr>
          <w:ilvl w:val="0"/>
          <w:numId w:val="11"/>
        </w:numPr>
        <w:rPr>
          <w:rStyle w:val="normaltextrun"/>
          <w:color w:val="000000"/>
          <w:shd w:val="clear" w:color="auto" w:fill="FFFFFF"/>
          <w:lang w:val="bs-Latn-BA"/>
        </w:rPr>
      </w:pPr>
      <w:r w:rsidRPr="00347126">
        <w:rPr>
          <w:rFonts w:cstheme="majorHAnsi"/>
          <w:b/>
          <w:bCs/>
          <w:lang w:val="bs-Latn-BA"/>
        </w:rPr>
        <w:t xml:space="preserve">Treći sastanak sa mentorom u </w:t>
      </w:r>
      <w:r w:rsidR="00E64732" w:rsidRPr="00347126">
        <w:rPr>
          <w:rFonts w:cstheme="majorHAnsi"/>
          <w:b/>
          <w:bCs/>
          <w:lang w:val="bs-Latn-BA"/>
        </w:rPr>
        <w:t>ponedjeljak</w:t>
      </w:r>
      <w:r w:rsidRPr="00347126">
        <w:rPr>
          <w:rFonts w:cstheme="majorHAnsi"/>
          <w:b/>
          <w:bCs/>
          <w:lang w:val="bs-Latn-BA"/>
        </w:rPr>
        <w:t xml:space="preserve">, </w:t>
      </w:r>
      <w:r w:rsidR="00AB3E51" w:rsidRPr="00347126">
        <w:rPr>
          <w:rFonts w:cstheme="majorHAnsi"/>
          <w:b/>
          <w:bCs/>
          <w:lang w:val="bs-Latn-BA"/>
        </w:rPr>
        <w:t>9. juna 2023</w:t>
      </w:r>
      <w:r w:rsidRPr="00347126">
        <w:rPr>
          <w:rFonts w:cstheme="majorHAnsi"/>
          <w:b/>
          <w:bCs/>
          <w:lang w:val="bs-Latn-BA"/>
        </w:rPr>
        <w:t>. godine</w:t>
      </w:r>
      <w:r w:rsidRPr="00347126">
        <w:rPr>
          <w:rFonts w:cstheme="majorHAnsi"/>
          <w:b/>
          <w:lang w:val="bs-Latn-BA"/>
        </w:rPr>
        <w:t xml:space="preserve"> u</w:t>
      </w:r>
      <w:r w:rsidRPr="00347126">
        <w:rPr>
          <w:rFonts w:cstheme="majorHAnsi"/>
          <w:b/>
          <w:bCs/>
          <w:lang w:val="bs-Latn-BA"/>
        </w:rPr>
        <w:t xml:space="preserve"> </w:t>
      </w:r>
      <w:r w:rsidR="00AB3E51" w:rsidRPr="00347126">
        <w:rPr>
          <w:rFonts w:cstheme="majorHAnsi"/>
          <w:b/>
          <w:bCs/>
          <w:lang w:val="bs-Latn-BA"/>
        </w:rPr>
        <w:t>12.</w:t>
      </w:r>
      <w:r w:rsidR="004B640D" w:rsidRPr="00347126">
        <w:rPr>
          <w:rFonts w:cstheme="majorHAnsi"/>
          <w:b/>
          <w:bCs/>
          <w:lang w:val="bs-Latn-BA"/>
        </w:rPr>
        <w:t xml:space="preserve">00h </w:t>
      </w:r>
      <w:r w:rsidR="00347126" w:rsidRPr="00347126">
        <w:rPr>
          <w:rStyle w:val="normaltextrun"/>
          <w:color w:val="000000"/>
          <w:shd w:val="clear" w:color="auto" w:fill="FFFFFF"/>
          <w:lang w:val="bs-Latn-BA"/>
        </w:rPr>
        <w:t>u zgradi Opštine Ugljevik - Sala za sastanke na III spratu.</w:t>
      </w:r>
    </w:p>
    <w:p w14:paraId="433095F8" w14:textId="66E697CA" w:rsidR="00A17B0E" w:rsidRPr="00347126" w:rsidRDefault="00A17B0E" w:rsidP="00347126">
      <w:pPr>
        <w:pStyle w:val="ListParagraph"/>
        <w:ind w:left="360"/>
        <w:jc w:val="both"/>
        <w:rPr>
          <w:rFonts w:cstheme="majorHAnsi"/>
          <w:lang w:val="bs-Latn-BA"/>
        </w:rPr>
      </w:pPr>
    </w:p>
    <w:p w14:paraId="7C5737F9" w14:textId="24EA65A6" w:rsidR="000E7CB7" w:rsidRPr="007E5BF9" w:rsidRDefault="000E7CB7" w:rsidP="00A17B0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Potvrdu o prisustvu na mentorskim sastancima potrebno je poslati na </w:t>
      </w:r>
      <w:hyperlink r:id="rId14" w:history="1">
        <w:r w:rsidR="00E64732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64732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390B478A" w14:textId="77777777" w:rsidR="000E7CB7" w:rsidRPr="007E5BF9" w:rsidRDefault="000E7CB7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0C44B2F" w14:textId="5446D982" w:rsidR="000E7CB7" w:rsidRPr="007E5BF9" w:rsidRDefault="000E7CB7" w:rsidP="00963E5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BC4BE9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1BFDEAA3" w14:textId="1F052BFB" w:rsidR="007E141F" w:rsidRPr="007E5BF9" w:rsidRDefault="007E141F" w:rsidP="000E7CB7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7E141F" w:rsidRPr="007E5BF9" w:rsidSect="002D6624">
      <w:headerReference w:type="default" r:id="rId15"/>
      <w:footerReference w:type="default" r:id="rId16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B0F0" w14:textId="77777777" w:rsidR="0040583A" w:rsidRDefault="0040583A" w:rsidP="00145047">
      <w:r>
        <w:separator/>
      </w:r>
    </w:p>
  </w:endnote>
  <w:endnote w:type="continuationSeparator" w:id="0">
    <w:p w14:paraId="1395BE10" w14:textId="77777777" w:rsidR="0040583A" w:rsidRDefault="0040583A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ReLOaD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0A905" w14:textId="77777777" w:rsidR="0040583A" w:rsidRDefault="0040583A" w:rsidP="00145047">
      <w:r>
        <w:separator/>
      </w:r>
    </w:p>
  </w:footnote>
  <w:footnote w:type="continuationSeparator" w:id="0">
    <w:p w14:paraId="210F49FE" w14:textId="77777777" w:rsidR="0040583A" w:rsidRDefault="0040583A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8767B">
        <w:rPr>
          <w:rFonts w:asciiTheme="majorHAnsi" w:hAnsiTheme="majorHAnsi" w:cstheme="majorHAnsi"/>
          <w:sz w:val="18"/>
          <w:szCs w:val="18"/>
        </w:rPr>
        <w:t>Regionalni program lokalne demokratije na Zapadnom Balkanu (ReLOaD) finansira Europska unija (EU), a provodi Razvojni program Ujedinjenih 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CF521B" w14:textId="77777777" w:rsidR="00BC3894" w:rsidRDefault="00BC389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Fi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nansira</w:t>
                          </w:r>
                        </w:p>
                        <w:p w14:paraId="18B9B891" w14:textId="2A8EA150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" filled="f" stroked="f">
              <v:textbox>
                <w:txbxContent>
                  <w:p w14:paraId="3CCF521B" w14:textId="77777777" w:rsidR="00BC3894" w:rsidRDefault="00BC3894" w:rsidP="003D7F84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Fi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nansira</w:t>
                    </w:r>
                  </w:p>
                  <w:p w14:paraId="18B9B891" w14:textId="2A8EA150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7BB"/>
    <w:rsid w:val="000409F8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7CB7"/>
    <w:rsid w:val="000F253D"/>
    <w:rsid w:val="000F30B9"/>
    <w:rsid w:val="001063DD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7716B"/>
    <w:rsid w:val="00180CF8"/>
    <w:rsid w:val="00191FB3"/>
    <w:rsid w:val="00194A6C"/>
    <w:rsid w:val="00196624"/>
    <w:rsid w:val="001A1ADD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2E6E"/>
    <w:rsid w:val="001F7AF8"/>
    <w:rsid w:val="002121D3"/>
    <w:rsid w:val="002127A2"/>
    <w:rsid w:val="00221BFA"/>
    <w:rsid w:val="00225CE5"/>
    <w:rsid w:val="00226064"/>
    <w:rsid w:val="0023044E"/>
    <w:rsid w:val="0025017D"/>
    <w:rsid w:val="00261286"/>
    <w:rsid w:val="00264510"/>
    <w:rsid w:val="00265F3A"/>
    <w:rsid w:val="00271DCA"/>
    <w:rsid w:val="002720ED"/>
    <w:rsid w:val="00272E4F"/>
    <w:rsid w:val="00275AB3"/>
    <w:rsid w:val="00286906"/>
    <w:rsid w:val="00292766"/>
    <w:rsid w:val="00292FB8"/>
    <w:rsid w:val="0029317D"/>
    <w:rsid w:val="00294816"/>
    <w:rsid w:val="002948C4"/>
    <w:rsid w:val="002A0486"/>
    <w:rsid w:val="002B077C"/>
    <w:rsid w:val="002B5817"/>
    <w:rsid w:val="002B59E8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47126"/>
    <w:rsid w:val="0035281F"/>
    <w:rsid w:val="00352D0F"/>
    <w:rsid w:val="00354E97"/>
    <w:rsid w:val="003569C9"/>
    <w:rsid w:val="00356D8C"/>
    <w:rsid w:val="0037049C"/>
    <w:rsid w:val="00370F1A"/>
    <w:rsid w:val="00383A57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583A"/>
    <w:rsid w:val="00407D0E"/>
    <w:rsid w:val="00411D03"/>
    <w:rsid w:val="00427193"/>
    <w:rsid w:val="00433653"/>
    <w:rsid w:val="00437494"/>
    <w:rsid w:val="00443648"/>
    <w:rsid w:val="00444525"/>
    <w:rsid w:val="004516FE"/>
    <w:rsid w:val="004534D2"/>
    <w:rsid w:val="00460CD1"/>
    <w:rsid w:val="004725B8"/>
    <w:rsid w:val="00473FE3"/>
    <w:rsid w:val="00474FA3"/>
    <w:rsid w:val="004813AB"/>
    <w:rsid w:val="0048159F"/>
    <w:rsid w:val="004935A0"/>
    <w:rsid w:val="004939C9"/>
    <w:rsid w:val="00496AC1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3441"/>
    <w:rsid w:val="005360D4"/>
    <w:rsid w:val="00567F85"/>
    <w:rsid w:val="00572292"/>
    <w:rsid w:val="00576C94"/>
    <w:rsid w:val="005807BD"/>
    <w:rsid w:val="00581AC1"/>
    <w:rsid w:val="005A1846"/>
    <w:rsid w:val="005A281B"/>
    <w:rsid w:val="005A53DF"/>
    <w:rsid w:val="005C57DC"/>
    <w:rsid w:val="005D0362"/>
    <w:rsid w:val="005E3942"/>
    <w:rsid w:val="005F3A90"/>
    <w:rsid w:val="00602EAB"/>
    <w:rsid w:val="00606470"/>
    <w:rsid w:val="00624699"/>
    <w:rsid w:val="00624CF4"/>
    <w:rsid w:val="00630517"/>
    <w:rsid w:val="00637574"/>
    <w:rsid w:val="00644ED1"/>
    <w:rsid w:val="00650747"/>
    <w:rsid w:val="0065093C"/>
    <w:rsid w:val="006531C6"/>
    <w:rsid w:val="00656073"/>
    <w:rsid w:val="00664417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70257A"/>
    <w:rsid w:val="00705265"/>
    <w:rsid w:val="007072C7"/>
    <w:rsid w:val="00717D5D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F9"/>
    <w:rsid w:val="007E62DA"/>
    <w:rsid w:val="007F3621"/>
    <w:rsid w:val="00801C9E"/>
    <w:rsid w:val="00802A99"/>
    <w:rsid w:val="0080676E"/>
    <w:rsid w:val="008070FF"/>
    <w:rsid w:val="008265FC"/>
    <w:rsid w:val="0082673B"/>
    <w:rsid w:val="00827D88"/>
    <w:rsid w:val="00831A4E"/>
    <w:rsid w:val="00840E60"/>
    <w:rsid w:val="008427D1"/>
    <w:rsid w:val="0084314A"/>
    <w:rsid w:val="008436DA"/>
    <w:rsid w:val="00844095"/>
    <w:rsid w:val="008465E6"/>
    <w:rsid w:val="00864553"/>
    <w:rsid w:val="00864C23"/>
    <w:rsid w:val="00865AE9"/>
    <w:rsid w:val="00870587"/>
    <w:rsid w:val="008708AA"/>
    <w:rsid w:val="00875130"/>
    <w:rsid w:val="00877A3C"/>
    <w:rsid w:val="0088384C"/>
    <w:rsid w:val="00885066"/>
    <w:rsid w:val="00890B1E"/>
    <w:rsid w:val="008A057A"/>
    <w:rsid w:val="008A45B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3E51"/>
    <w:rsid w:val="00971579"/>
    <w:rsid w:val="00971E46"/>
    <w:rsid w:val="00972A10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C62E2"/>
    <w:rsid w:val="009D2C1F"/>
    <w:rsid w:val="009D6DEE"/>
    <w:rsid w:val="009D7C17"/>
    <w:rsid w:val="009E1C7E"/>
    <w:rsid w:val="009E1D7E"/>
    <w:rsid w:val="009F5640"/>
    <w:rsid w:val="00A04392"/>
    <w:rsid w:val="00A051BB"/>
    <w:rsid w:val="00A0784C"/>
    <w:rsid w:val="00A07A9A"/>
    <w:rsid w:val="00A103B0"/>
    <w:rsid w:val="00A17B0E"/>
    <w:rsid w:val="00A21509"/>
    <w:rsid w:val="00A2656F"/>
    <w:rsid w:val="00A30311"/>
    <w:rsid w:val="00A30D41"/>
    <w:rsid w:val="00A33816"/>
    <w:rsid w:val="00A34487"/>
    <w:rsid w:val="00A370D7"/>
    <w:rsid w:val="00A37932"/>
    <w:rsid w:val="00A41192"/>
    <w:rsid w:val="00A46ADB"/>
    <w:rsid w:val="00A5458C"/>
    <w:rsid w:val="00A5554F"/>
    <w:rsid w:val="00A577F8"/>
    <w:rsid w:val="00A602C7"/>
    <w:rsid w:val="00A715B3"/>
    <w:rsid w:val="00A72ECD"/>
    <w:rsid w:val="00A76252"/>
    <w:rsid w:val="00A853B7"/>
    <w:rsid w:val="00A92368"/>
    <w:rsid w:val="00AA1926"/>
    <w:rsid w:val="00AA694F"/>
    <w:rsid w:val="00AA76C9"/>
    <w:rsid w:val="00AB121F"/>
    <w:rsid w:val="00AB3E2F"/>
    <w:rsid w:val="00AB3E51"/>
    <w:rsid w:val="00AC2090"/>
    <w:rsid w:val="00AC2E11"/>
    <w:rsid w:val="00AC7A51"/>
    <w:rsid w:val="00AD022C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51C2C"/>
    <w:rsid w:val="00B557AB"/>
    <w:rsid w:val="00B60618"/>
    <w:rsid w:val="00B63B2C"/>
    <w:rsid w:val="00B64C3E"/>
    <w:rsid w:val="00B65D1B"/>
    <w:rsid w:val="00B753EB"/>
    <w:rsid w:val="00B9156A"/>
    <w:rsid w:val="00B92386"/>
    <w:rsid w:val="00B923F4"/>
    <w:rsid w:val="00B93CCC"/>
    <w:rsid w:val="00BA0129"/>
    <w:rsid w:val="00BA0FBD"/>
    <w:rsid w:val="00BA566C"/>
    <w:rsid w:val="00BA69F1"/>
    <w:rsid w:val="00BC17C6"/>
    <w:rsid w:val="00BC3894"/>
    <w:rsid w:val="00BC4BE9"/>
    <w:rsid w:val="00BC5C60"/>
    <w:rsid w:val="00BC78D8"/>
    <w:rsid w:val="00BD0AE8"/>
    <w:rsid w:val="00BF47A4"/>
    <w:rsid w:val="00BF5A12"/>
    <w:rsid w:val="00C0330A"/>
    <w:rsid w:val="00C04FA6"/>
    <w:rsid w:val="00C13B59"/>
    <w:rsid w:val="00C17782"/>
    <w:rsid w:val="00C21628"/>
    <w:rsid w:val="00C333D6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20A49"/>
    <w:rsid w:val="00D2155A"/>
    <w:rsid w:val="00D24C6F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1581"/>
    <w:rsid w:val="00DF6329"/>
    <w:rsid w:val="00E0015E"/>
    <w:rsid w:val="00E00750"/>
    <w:rsid w:val="00E01A6B"/>
    <w:rsid w:val="00E05333"/>
    <w:rsid w:val="00E05622"/>
    <w:rsid w:val="00E068FC"/>
    <w:rsid w:val="00E21462"/>
    <w:rsid w:val="00E3430C"/>
    <w:rsid w:val="00E40DC3"/>
    <w:rsid w:val="00E43B06"/>
    <w:rsid w:val="00E55056"/>
    <w:rsid w:val="00E608F6"/>
    <w:rsid w:val="00E61ED8"/>
    <w:rsid w:val="00E64732"/>
    <w:rsid w:val="00E67316"/>
    <w:rsid w:val="00E73120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3AD9"/>
    <w:rsid w:val="00EF43A8"/>
    <w:rsid w:val="00EF6504"/>
    <w:rsid w:val="00EF7534"/>
    <w:rsid w:val="00F05FAF"/>
    <w:rsid w:val="00F071A9"/>
    <w:rsid w:val="00F379F3"/>
    <w:rsid w:val="00F43BEE"/>
    <w:rsid w:val="00F4757D"/>
    <w:rsid w:val="00F52135"/>
    <w:rsid w:val="00F54FCD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08C4513B-3D1A-4410-ADB8-B982D4E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ven.riki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32JKWRRJAUXM-1068736601-38210</_dlc_DocId>
    <_dlc_DocIdUrl xmlns="de777af5-75c5-4059-8842-b3ca2d118c77">
      <Url>https://undp.sharepoint.com/teams/BIH/ReLOAD2/_layouts/15/DocIdRedir.aspx?ID=32JKWRRJAUXM-1068736601-38210</Url>
      <Description>32JKWRRJAUXM-1068736601-38210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81320D-FC78-4E8D-AEBC-FF01573E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2C8610-518E-4EFD-9ADB-49E9203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Windows User</cp:lastModifiedBy>
  <cp:revision>2</cp:revision>
  <cp:lastPrinted>2018-09-19T05:46:00Z</cp:lastPrinted>
  <dcterms:created xsi:type="dcterms:W3CDTF">2023-05-29T10:31:00Z</dcterms:created>
  <dcterms:modified xsi:type="dcterms:W3CDTF">2023-05-29T10:31:00Z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290d3a67-231a-4020-9962-acc5029bd210</vt:lpwstr>
  </property>
  <property fmtid="{D5CDD505-2E9C-101B-9397-08002B2CF9AE}" pid="4" name="MediaServiceImageTags">
    <vt:lpwstr/>
  </property>
</Properties>
</file>